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1873BD" w14:textId="6712BBAE" w:rsidR="00AB5A49" w:rsidRDefault="00AB5A49" w:rsidP="00AB5A49">
      <w:pPr>
        <w:jc w:val="center"/>
        <w:rPr>
          <w:b/>
          <w:sz w:val="28"/>
        </w:rPr>
      </w:pPr>
      <w:bookmarkStart w:id="0" w:name="_Hlk36632736"/>
      <w:bookmarkStart w:id="1" w:name="_GoBack"/>
      <w:r w:rsidRPr="00E95D96">
        <w:rPr>
          <w:b/>
          <w:sz w:val="28"/>
        </w:rPr>
        <w:t>Karta przedmiotu</w:t>
      </w:r>
      <w:r w:rsidR="00EF79F6">
        <w:rPr>
          <w:b/>
          <w:sz w:val="28"/>
        </w:rPr>
        <w:t>: Patofizjologia</w:t>
      </w:r>
    </w:p>
    <w:bookmarkEnd w:id="1"/>
    <w:p w14:paraId="2E1D0EA0" w14:textId="54B6EC3C" w:rsidR="00AB5A49" w:rsidRPr="00EF79F6" w:rsidRDefault="00AB5A49" w:rsidP="00AB5A49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B5A49" w:rsidRPr="00442D3F" w14:paraId="0669D8AB" w14:textId="77777777" w:rsidTr="0044764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BC6D86F" w14:textId="77777777" w:rsidR="00AB5A49" w:rsidRPr="00442D3F" w:rsidRDefault="00AB5A49" w:rsidP="0044764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B5A49" w:rsidRPr="00442D3F" w14:paraId="07BCCAA5" w14:textId="77777777" w:rsidTr="0044764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5A9D065" w14:textId="77777777" w:rsidR="00AB5A49" w:rsidRPr="00DD6065" w:rsidRDefault="00AB5A49" w:rsidP="0044764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7EAC75F9" w14:textId="77777777" w:rsidR="00AB5A49" w:rsidRPr="00222DB8" w:rsidRDefault="00AB5A49" w:rsidP="0044764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3936D602" w14:textId="77777777" w:rsidR="00AB5A49" w:rsidRPr="00222DB8" w:rsidRDefault="00AB5A49" w:rsidP="0044764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AB5A49" w:rsidRPr="00442D3F" w14:paraId="49CD945A" w14:textId="77777777" w:rsidTr="0044764D">
        <w:tc>
          <w:tcPr>
            <w:tcW w:w="4192" w:type="dxa"/>
            <w:gridSpan w:val="2"/>
          </w:tcPr>
          <w:p w14:paraId="70B6CD17" w14:textId="334ACB43" w:rsidR="00AB5A49" w:rsidRPr="00FF21DF" w:rsidRDefault="00AB5A49" w:rsidP="0044764D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FF21DF">
              <w:rPr>
                <w:b/>
                <w:color w:val="000000" w:themeColor="text1"/>
              </w:rPr>
              <w:t>4. Rok:</w:t>
            </w:r>
            <w:r w:rsidRPr="00FF21DF">
              <w:rPr>
                <w:color w:val="000000" w:themeColor="text1"/>
              </w:rPr>
              <w:t xml:space="preserve"> </w:t>
            </w:r>
            <w:r w:rsidR="00641A93" w:rsidRPr="00FF21DF">
              <w:rPr>
                <w:color w:val="000000" w:themeColor="text1"/>
              </w:rPr>
              <w:t>III</w:t>
            </w:r>
          </w:p>
        </w:tc>
        <w:tc>
          <w:tcPr>
            <w:tcW w:w="5500" w:type="dxa"/>
            <w:gridSpan w:val="3"/>
          </w:tcPr>
          <w:p w14:paraId="2FE6F18E" w14:textId="77777777" w:rsidR="00AB5A49" w:rsidRPr="00FF21DF" w:rsidRDefault="00AB5A49" w:rsidP="0044764D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FF21DF">
              <w:rPr>
                <w:b/>
                <w:color w:val="000000" w:themeColor="text1"/>
              </w:rPr>
              <w:t xml:space="preserve">5. Semestr: </w:t>
            </w:r>
            <w:r w:rsidRPr="00FF21DF">
              <w:rPr>
                <w:color w:val="000000" w:themeColor="text1"/>
              </w:rPr>
              <w:t>Zgodnie z harmonogramem</w:t>
            </w:r>
          </w:p>
        </w:tc>
      </w:tr>
      <w:tr w:rsidR="00AB5A49" w:rsidRPr="00442D3F" w14:paraId="7EB40780" w14:textId="77777777" w:rsidTr="0044764D">
        <w:tc>
          <w:tcPr>
            <w:tcW w:w="9692" w:type="dxa"/>
            <w:gridSpan w:val="5"/>
          </w:tcPr>
          <w:p w14:paraId="6EC10A46" w14:textId="77777777" w:rsidR="00AB5A49" w:rsidRPr="00FF21DF" w:rsidRDefault="00AB5A49" w:rsidP="0044764D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FF21DF">
              <w:rPr>
                <w:b/>
                <w:color w:val="000000" w:themeColor="text1"/>
              </w:rPr>
              <w:t>6. Nazwa przedmiotu</w:t>
            </w:r>
            <w:r w:rsidRPr="00EF79F6">
              <w:rPr>
                <w:b/>
              </w:rPr>
              <w:t>:</w:t>
            </w:r>
            <w:r w:rsidRPr="00EF79F6">
              <w:t xml:space="preserve"> </w:t>
            </w:r>
            <w:r w:rsidRPr="00EF79F6">
              <w:rPr>
                <w:rFonts w:asciiTheme="minorHAnsi" w:hAnsiTheme="minorHAnsi" w:cstheme="minorHAnsi"/>
                <w:b/>
                <w:bCs/>
              </w:rPr>
              <w:t>Patofizjologia</w:t>
            </w:r>
            <w:r w:rsidRPr="00EF79F6">
              <w:rPr>
                <w:b/>
                <w:bCs/>
              </w:rPr>
              <w:t xml:space="preserve"> </w:t>
            </w:r>
          </w:p>
        </w:tc>
      </w:tr>
      <w:tr w:rsidR="00AB5A49" w:rsidRPr="00442D3F" w14:paraId="5BEBAC38" w14:textId="77777777" w:rsidTr="0044764D">
        <w:tc>
          <w:tcPr>
            <w:tcW w:w="9692" w:type="dxa"/>
            <w:gridSpan w:val="5"/>
          </w:tcPr>
          <w:p w14:paraId="5B90C53D" w14:textId="77777777" w:rsidR="00AB5A49" w:rsidRPr="00FF21DF" w:rsidRDefault="00AB5A49" w:rsidP="0044764D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FF21DF">
              <w:rPr>
                <w:b/>
                <w:color w:val="000000" w:themeColor="text1"/>
              </w:rPr>
              <w:t>7. Status przedmiotu:</w:t>
            </w:r>
            <w:r w:rsidRPr="00FF21DF">
              <w:rPr>
                <w:color w:val="000000" w:themeColor="text1"/>
              </w:rPr>
              <w:t xml:space="preserve"> Obowiązkowy</w:t>
            </w:r>
          </w:p>
        </w:tc>
      </w:tr>
      <w:tr w:rsidR="00AB5A49" w:rsidRPr="00442D3F" w14:paraId="1AA0253C" w14:textId="77777777" w:rsidTr="0044764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7B3AD23B" w14:textId="77777777" w:rsidR="00AB5A49" w:rsidRPr="00FF21DF" w:rsidRDefault="00AB5A49" w:rsidP="0044764D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FF21DF">
              <w:rPr>
                <w:b/>
                <w:color w:val="000000" w:themeColor="text1"/>
              </w:rPr>
              <w:t>8. </w:t>
            </w:r>
            <w:r w:rsidRPr="00FF21DF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AB5A49" w:rsidRPr="00442D3F" w14:paraId="0BDAF912" w14:textId="77777777" w:rsidTr="0044764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CC135C2" w14:textId="5E7FB7BD" w:rsidR="00AB5A49" w:rsidRPr="00C77EA0" w:rsidRDefault="00AC6CCB" w:rsidP="0044764D">
            <w:pPr>
              <w:spacing w:after="0" w:line="240" w:lineRule="auto"/>
            </w:pPr>
            <w:r>
              <w:rPr>
                <w:rFonts w:asciiTheme="minorHAnsi" w:hAnsiTheme="minorHAnsi" w:cstheme="minorHAnsi"/>
                <w:lang w:eastAsia="pl-PL"/>
              </w:rPr>
              <w:t>Profile metaboliczne, c</w:t>
            </w:r>
            <w:r w:rsidRPr="005961AE">
              <w:rPr>
                <w:rFonts w:asciiTheme="minorHAnsi" w:hAnsiTheme="minorHAnsi" w:cstheme="minorHAnsi"/>
                <w:lang w:eastAsia="pl-PL"/>
              </w:rPr>
              <w:t>zynność i mechanizmy regulacji wszystkich narządów i układów organizmu człowieka</w:t>
            </w:r>
            <w:r>
              <w:rPr>
                <w:rFonts w:asciiTheme="minorHAnsi" w:hAnsiTheme="minorHAnsi" w:cstheme="minorHAnsi"/>
                <w:lang w:eastAsia="pl-PL"/>
              </w:rPr>
              <w:t xml:space="preserve">; </w:t>
            </w:r>
            <w:r w:rsidRPr="005961AE">
              <w:rPr>
                <w:rFonts w:asciiTheme="minorHAnsi" w:hAnsiTheme="minorHAnsi" w:cstheme="minorHAnsi"/>
                <w:lang w:eastAsia="pl-PL"/>
              </w:rPr>
              <w:t>mechanizm działania hormonów oraz konsekwencje zaburzeń regulacji hormonalnej</w:t>
            </w:r>
            <w:r w:rsidR="00BD4B9F">
              <w:rPr>
                <w:rFonts w:asciiTheme="minorHAnsi" w:hAnsiTheme="minorHAnsi" w:cstheme="minorHAnsi"/>
                <w:lang w:eastAsia="pl-PL"/>
              </w:rPr>
              <w:t>;</w:t>
            </w:r>
            <w:r>
              <w:rPr>
                <w:rFonts w:asciiTheme="minorHAnsi" w:hAnsiTheme="minorHAnsi" w:cstheme="minorHAnsi"/>
                <w:noProof/>
                <w:lang w:eastAsia="pl-PL"/>
              </w:rPr>
              <w:t xml:space="preserve"> </w:t>
            </w:r>
            <w:r w:rsidRPr="005961AE">
              <w:rPr>
                <w:rFonts w:asciiTheme="minorHAnsi" w:hAnsiTheme="minorHAnsi" w:cstheme="minorHAnsi"/>
                <w:lang w:eastAsia="pl-PL"/>
              </w:rPr>
              <w:t>zmiany w funkcjonowaniu organizmu w sytuacji zaburzenia homeostazy</w:t>
            </w:r>
            <w:r>
              <w:rPr>
                <w:rFonts w:asciiTheme="minorHAnsi" w:hAnsiTheme="minorHAnsi" w:cstheme="minorHAnsi"/>
                <w:lang w:eastAsia="pl-PL"/>
              </w:rPr>
              <w:t>;</w:t>
            </w:r>
            <w:r>
              <w:rPr>
                <w:rFonts w:asciiTheme="minorHAnsi" w:hAnsiTheme="minorHAnsi" w:cstheme="minorHAnsi"/>
                <w:noProof/>
                <w:lang w:eastAsia="pl-PL"/>
              </w:rPr>
              <w:t xml:space="preserve"> </w:t>
            </w:r>
            <w:r w:rsidR="00BD4B9F" w:rsidRPr="005961AE">
              <w:rPr>
                <w:rFonts w:asciiTheme="minorHAnsi" w:hAnsiTheme="minorHAnsi" w:cstheme="minorHAnsi"/>
                <w:lang w:eastAsia="pl-PL"/>
              </w:rPr>
              <w:t>definicj</w:t>
            </w:r>
            <w:r w:rsidR="00BD4B9F">
              <w:rPr>
                <w:rFonts w:asciiTheme="minorHAnsi" w:hAnsiTheme="minorHAnsi" w:cstheme="minorHAnsi"/>
                <w:lang w:eastAsia="pl-PL"/>
              </w:rPr>
              <w:t>a</w:t>
            </w:r>
            <w:r w:rsidR="00BD4B9F" w:rsidRPr="005961AE">
              <w:rPr>
                <w:rFonts w:asciiTheme="minorHAnsi" w:hAnsiTheme="minorHAnsi" w:cstheme="minorHAnsi"/>
                <w:lang w:eastAsia="pl-PL"/>
              </w:rPr>
              <w:t xml:space="preserve"> i patofizjologi</w:t>
            </w:r>
            <w:r w:rsidR="00BD4B9F">
              <w:rPr>
                <w:rFonts w:asciiTheme="minorHAnsi" w:hAnsiTheme="minorHAnsi" w:cstheme="minorHAnsi"/>
                <w:lang w:eastAsia="pl-PL"/>
              </w:rPr>
              <w:t>a</w:t>
            </w:r>
            <w:r w:rsidR="00BD4B9F" w:rsidRPr="005961AE">
              <w:rPr>
                <w:rFonts w:asciiTheme="minorHAnsi" w:hAnsiTheme="minorHAnsi" w:cstheme="minorHAnsi"/>
                <w:lang w:eastAsia="pl-PL"/>
              </w:rPr>
              <w:t xml:space="preserve"> wstrząsu, ze szczególnym uwzględnieniem różnicowania przyczyn wstrząsu oraz niewydolności wielonarządowej</w:t>
            </w:r>
            <w:r w:rsidR="00BD4B9F">
              <w:rPr>
                <w:rFonts w:asciiTheme="minorHAnsi" w:hAnsiTheme="minorHAnsi" w:cstheme="minorHAnsi"/>
                <w:lang w:eastAsia="pl-PL"/>
              </w:rPr>
              <w:t>;</w:t>
            </w:r>
            <w:r w:rsidR="00BD4B9F" w:rsidRPr="005961AE">
              <w:rPr>
                <w:rFonts w:asciiTheme="minorHAnsi" w:hAnsiTheme="minorHAnsi" w:cstheme="minorHAnsi"/>
              </w:rPr>
              <w:t xml:space="preserve"> </w:t>
            </w:r>
            <w:r w:rsidR="00BD4B9F">
              <w:rPr>
                <w:rFonts w:asciiTheme="minorHAnsi" w:hAnsiTheme="minorHAnsi" w:cstheme="minorHAnsi"/>
                <w:noProof/>
                <w:lang w:eastAsia="pl-PL"/>
              </w:rPr>
              <w:t xml:space="preserve">znaczenie zaburzeń gospodarki wodno-elektrolitowej i kwasowo-zasadowej w homeostazie organizmu; </w:t>
            </w:r>
            <w:r w:rsidR="00E478D6" w:rsidRPr="005961AE">
              <w:rPr>
                <w:rFonts w:asciiTheme="minorHAnsi" w:hAnsiTheme="minorHAnsi" w:cstheme="minorHAnsi"/>
                <w:lang w:eastAsia="pl-PL"/>
              </w:rPr>
              <w:t>konsekwencje niewłaściwego odżywiania, w tym długotrwałego głodowania, przyjmowania zbyt obfitych posiłków i stosowania niezbilansowanej diety oraz zaburzenia trawienia i wchłaniania produktów trawienia</w:t>
            </w:r>
            <w:r w:rsidR="00E478D6">
              <w:rPr>
                <w:rFonts w:asciiTheme="minorHAnsi" w:hAnsiTheme="minorHAnsi" w:cstheme="minorHAnsi"/>
                <w:lang w:eastAsia="pl-PL"/>
              </w:rPr>
              <w:t xml:space="preserve">; </w:t>
            </w:r>
            <w:r w:rsidR="007A671F">
              <w:rPr>
                <w:rFonts w:asciiTheme="minorHAnsi" w:hAnsiTheme="minorHAnsi" w:cstheme="minorHAnsi"/>
                <w:lang w:eastAsia="pl-PL"/>
              </w:rPr>
              <w:t>w</w:t>
            </w:r>
            <w:r w:rsidR="007A671F" w:rsidRPr="007E7C6A">
              <w:rPr>
                <w:rFonts w:asciiTheme="minorHAnsi" w:hAnsiTheme="minorHAnsi" w:cstheme="minorHAnsi"/>
              </w:rPr>
              <w:t>pływ czynników środowiskowych na zdrowie</w:t>
            </w:r>
            <w:r w:rsidR="007A671F">
              <w:rPr>
                <w:rFonts w:asciiTheme="minorHAnsi" w:hAnsiTheme="minorHAnsi" w:cstheme="minorHAnsi"/>
              </w:rPr>
              <w:t>;</w:t>
            </w:r>
            <w:r w:rsidR="007A671F">
              <w:rPr>
                <w:rFonts w:asciiTheme="minorHAnsi" w:hAnsiTheme="minorHAnsi" w:cstheme="minorHAnsi"/>
                <w:noProof/>
                <w:lang w:eastAsia="pl-PL"/>
              </w:rPr>
              <w:t xml:space="preserve"> osteoporoza; patofizjologia wybranych układów; </w:t>
            </w:r>
            <w:r>
              <w:rPr>
                <w:rFonts w:asciiTheme="minorHAnsi" w:hAnsiTheme="minorHAnsi" w:cstheme="minorHAnsi"/>
                <w:noProof/>
                <w:lang w:eastAsia="pl-PL"/>
              </w:rPr>
              <w:t>mechnizm starzenia się;</w:t>
            </w:r>
            <w:r w:rsidR="00E478D6" w:rsidRPr="005961AE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="007A671F" w:rsidRPr="005961AE">
              <w:rPr>
                <w:rFonts w:asciiTheme="minorHAnsi" w:hAnsiTheme="minorHAnsi" w:cstheme="minorHAnsi"/>
              </w:rPr>
              <w:t>korzysta</w:t>
            </w:r>
            <w:r w:rsidR="007A671F">
              <w:rPr>
                <w:rFonts w:asciiTheme="minorHAnsi" w:hAnsiTheme="minorHAnsi" w:cstheme="minorHAnsi"/>
              </w:rPr>
              <w:t>nie</w:t>
            </w:r>
            <w:r w:rsidR="007A671F" w:rsidRPr="005961AE">
              <w:rPr>
                <w:rFonts w:asciiTheme="minorHAnsi" w:hAnsiTheme="minorHAnsi" w:cstheme="minorHAnsi"/>
              </w:rPr>
              <w:t xml:space="preserve"> z baz danych, w tym internetowych, i wyszukiwa</w:t>
            </w:r>
            <w:r w:rsidR="007A671F">
              <w:rPr>
                <w:rFonts w:asciiTheme="minorHAnsi" w:hAnsiTheme="minorHAnsi" w:cstheme="minorHAnsi"/>
              </w:rPr>
              <w:t>nie</w:t>
            </w:r>
            <w:r w:rsidR="007A671F" w:rsidRPr="005961AE">
              <w:rPr>
                <w:rFonts w:asciiTheme="minorHAnsi" w:hAnsiTheme="minorHAnsi" w:cstheme="minorHAnsi"/>
              </w:rPr>
              <w:t xml:space="preserve"> potrzebn</w:t>
            </w:r>
            <w:r w:rsidR="007A671F">
              <w:rPr>
                <w:rFonts w:asciiTheme="minorHAnsi" w:hAnsiTheme="minorHAnsi" w:cstheme="minorHAnsi"/>
              </w:rPr>
              <w:t>ych</w:t>
            </w:r>
            <w:r w:rsidR="007A671F" w:rsidRPr="005961AE">
              <w:rPr>
                <w:rFonts w:asciiTheme="minorHAnsi" w:hAnsiTheme="minorHAnsi" w:cstheme="minorHAnsi"/>
              </w:rPr>
              <w:t xml:space="preserve"> informacj</w:t>
            </w:r>
            <w:r w:rsidR="007A671F">
              <w:rPr>
                <w:rFonts w:asciiTheme="minorHAnsi" w:hAnsiTheme="minorHAnsi" w:cstheme="minorHAnsi"/>
              </w:rPr>
              <w:t>i</w:t>
            </w:r>
            <w:r w:rsidR="007A671F" w:rsidRPr="005961AE">
              <w:rPr>
                <w:rFonts w:asciiTheme="minorHAnsi" w:hAnsiTheme="minorHAnsi" w:cstheme="minorHAnsi"/>
              </w:rPr>
              <w:t xml:space="preserve"> za pomocą dostępnych narzędzi</w:t>
            </w:r>
            <w:r w:rsidR="007A671F">
              <w:rPr>
                <w:rFonts w:asciiTheme="minorHAnsi" w:hAnsiTheme="minorHAnsi" w:cstheme="minorHAnsi"/>
              </w:rPr>
              <w:t>; krytyczna analiza piśmiennictwa; praca w zespole</w:t>
            </w:r>
          </w:p>
          <w:p w14:paraId="090A7561" w14:textId="77777777" w:rsidR="00AB5A49" w:rsidRPr="00C77EA0" w:rsidRDefault="00AB5A49" w:rsidP="0044764D">
            <w:pPr>
              <w:spacing w:after="0" w:line="240" w:lineRule="auto"/>
            </w:pPr>
            <w:r w:rsidRPr="00C77EA0">
              <w:rPr>
                <w:b/>
              </w:rPr>
              <w:t>Efekty uczenia się/odniesienie do efektów uczenia się zawartych w standardach</w:t>
            </w:r>
          </w:p>
          <w:p w14:paraId="7145B984" w14:textId="77777777" w:rsidR="00AB5A49" w:rsidRPr="00FE2F52" w:rsidRDefault="00AB5A49" w:rsidP="0044764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77EA0">
              <w:t>w zakresie wiedzy student zna i rozumie:</w:t>
            </w:r>
            <w:r w:rsidRPr="00C77E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2F52" w:rsidRPr="00FE2F52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FE2F52" w:rsidRPr="00FE2F52">
              <w:rPr>
                <w:rFonts w:asciiTheme="minorHAnsi" w:hAnsiTheme="minorHAnsi" w:cstheme="minorHAnsi"/>
              </w:rPr>
              <w:t>.W1, B.W2. B.W16, B.W25, B.W21, B.W22, B.W23, B.W24, C.W51, C.W50, C.W29, C.W30, C.W34</w:t>
            </w:r>
          </w:p>
          <w:p w14:paraId="1AEAEE66" w14:textId="77777777" w:rsidR="00AB5A49" w:rsidRDefault="00AB5A49" w:rsidP="0044764D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 xml:space="preserve">w zakresie umiejętności student potrafi: </w:t>
            </w:r>
            <w:r w:rsidR="00FE2F52" w:rsidRPr="00FE2F52">
              <w:rPr>
                <w:rFonts w:cstheme="minorHAnsi"/>
              </w:rPr>
              <w:t>C.U20, C.U11, B.U10, D.U17</w:t>
            </w:r>
          </w:p>
          <w:p w14:paraId="41C872D5" w14:textId="77777777" w:rsidR="00AB5A49" w:rsidRPr="00C77EA0" w:rsidRDefault="00AB5A49" w:rsidP="0044764D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 xml:space="preserve">w zakresie kompetencji społecznych student jest gotów do: </w:t>
            </w:r>
            <w:r w:rsidR="00FE2F52" w:rsidRPr="00FE2F52">
              <w:rPr>
                <w:rFonts w:cstheme="minorHAnsi"/>
              </w:rPr>
              <w:t>D.W18, D.U12, D.U16</w:t>
            </w:r>
          </w:p>
          <w:p w14:paraId="4D568938" w14:textId="2B533FB8" w:rsidR="00AB5A49" w:rsidRPr="00C77EA0" w:rsidRDefault="00641A93" w:rsidP="0044764D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B5A49" w:rsidRPr="00442D3F" w14:paraId="426FB825" w14:textId="77777777" w:rsidTr="0044764D">
        <w:tc>
          <w:tcPr>
            <w:tcW w:w="8688" w:type="dxa"/>
            <w:gridSpan w:val="4"/>
            <w:vAlign w:val="center"/>
          </w:tcPr>
          <w:p w14:paraId="6A91E534" w14:textId="77777777" w:rsidR="00AB5A49" w:rsidRPr="00442D3F" w:rsidRDefault="00AB5A49" w:rsidP="0044764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7A12E889" w14:textId="77777777" w:rsidR="00AB5A49" w:rsidRPr="00C77EA0" w:rsidRDefault="005C562B" w:rsidP="0044764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AB5A49" w:rsidRPr="00442D3F" w14:paraId="688C9CDF" w14:textId="77777777" w:rsidTr="0044764D">
        <w:tc>
          <w:tcPr>
            <w:tcW w:w="8688" w:type="dxa"/>
            <w:gridSpan w:val="4"/>
            <w:vAlign w:val="center"/>
          </w:tcPr>
          <w:p w14:paraId="52F83E54" w14:textId="77777777" w:rsidR="00AB5A49" w:rsidRDefault="00AB5A49" w:rsidP="0044764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187C0305" w14:textId="77777777" w:rsidR="00AB5A49" w:rsidRPr="00C77EA0" w:rsidRDefault="005C562B" w:rsidP="0044764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B5A49" w:rsidRPr="00442D3F" w14:paraId="277215A6" w14:textId="77777777" w:rsidTr="0044764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6B10D8" w14:textId="77777777" w:rsidR="00AB5A49" w:rsidRPr="00442D3F" w:rsidRDefault="00AB5A49" w:rsidP="0044764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B5A49" w:rsidRPr="00442D3F" w14:paraId="6E46F013" w14:textId="77777777" w:rsidTr="0044764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EB5396D" w14:textId="77777777" w:rsidR="00AB5A49" w:rsidRDefault="00AB5A49" w:rsidP="0044764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968E64F" w14:textId="6CD595BA" w:rsidR="00AB5A49" w:rsidRDefault="00AB5A49" w:rsidP="0044764D">
            <w:pPr>
              <w:spacing w:after="0" w:line="240" w:lineRule="auto"/>
              <w:jc w:val="center"/>
            </w:pPr>
            <w:r>
              <w:t>Sposoby weryfikacji</w:t>
            </w:r>
            <w:r w:rsidR="00EF79F6">
              <w:t xml:space="preserve"> </w:t>
            </w:r>
            <w:r w:rsidR="00EF79F6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8584B20" w14:textId="0A84038C" w:rsidR="00AB5A49" w:rsidRPr="006F225C" w:rsidRDefault="00AB5A49" w:rsidP="0044764D">
            <w:pPr>
              <w:spacing w:after="0" w:line="240" w:lineRule="auto"/>
              <w:jc w:val="center"/>
            </w:pPr>
            <w:r w:rsidRPr="006F225C">
              <w:t>Sposoby oceny</w:t>
            </w:r>
            <w:r w:rsidR="00EF79F6">
              <w:t xml:space="preserve"> </w:t>
            </w:r>
            <w:r w:rsidRPr="006F225C">
              <w:t>*</w:t>
            </w:r>
          </w:p>
        </w:tc>
      </w:tr>
      <w:tr w:rsidR="00C44EC0" w:rsidRPr="00442D3F" w14:paraId="6B1F5C9C" w14:textId="77777777" w:rsidTr="0044764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2750702" w14:textId="77777777" w:rsidR="00C44EC0" w:rsidRPr="00D44629" w:rsidRDefault="00C44EC0" w:rsidP="00C44EC0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2772C16" w14:textId="33FCE804" w:rsidR="00A44362" w:rsidRPr="00EF79F6" w:rsidRDefault="00C44EC0" w:rsidP="00C44EC0">
            <w:pPr>
              <w:spacing w:after="0" w:line="240" w:lineRule="auto"/>
            </w:pPr>
            <w:r>
              <w:t>Sprawdzian ustny/pisemny – pytania testowe/otwarte</w:t>
            </w:r>
            <w:r w:rsidR="00EF79F6">
              <w:t xml:space="preserve">, </w:t>
            </w:r>
            <w:r w:rsidR="00A44362">
              <w:t>Zaliczenia ustne</w:t>
            </w:r>
          </w:p>
          <w:p w14:paraId="1DE5ED02" w14:textId="7158C5F3" w:rsidR="00C44EC0" w:rsidRPr="00442D3F" w:rsidRDefault="00C44EC0" w:rsidP="00C44EC0">
            <w:pPr>
              <w:spacing w:after="0" w:line="240" w:lineRule="auto"/>
            </w:pPr>
            <w:r>
              <w:t xml:space="preserve">Egzamin </w:t>
            </w:r>
            <w:r w:rsidR="00A44362">
              <w:t>pisemny/</w:t>
            </w:r>
            <w:r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8C22558" w14:textId="77777777" w:rsidR="00C44EC0" w:rsidRPr="006F225C" w:rsidRDefault="00C44EC0" w:rsidP="00C44EC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C44EC0" w:rsidRPr="00442D3F" w14:paraId="3C2F8F95" w14:textId="77777777" w:rsidTr="0044764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D30BCFE" w14:textId="77777777" w:rsidR="00C44EC0" w:rsidRPr="00442D3F" w:rsidRDefault="00C44EC0" w:rsidP="00C44EC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2D305B6" w14:textId="77777777" w:rsidR="00A44362" w:rsidRDefault="00C44EC0" w:rsidP="00BC1EBC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A44362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EF79F6">
              <w:rPr>
                <w:noProof/>
              </w:rPr>
              <w:t xml:space="preserve">, </w:t>
            </w:r>
            <w:r w:rsidR="00A44362">
              <w:rPr>
                <w:noProof/>
              </w:rPr>
              <w:t>Zaliczenia ustne/pisemne</w:t>
            </w:r>
            <w:r w:rsidR="00EF79F6">
              <w:rPr>
                <w:noProof/>
              </w:rPr>
              <w:t>,</w:t>
            </w:r>
          </w:p>
          <w:p w14:paraId="67E43AE1" w14:textId="6C7964C2" w:rsidR="00EF79F6" w:rsidRPr="00983D1D" w:rsidRDefault="00EF79F6" w:rsidP="00BC1EBC">
            <w:pPr>
              <w:spacing w:after="0" w:line="240" w:lineRule="auto"/>
              <w:rPr>
                <w:noProof/>
              </w:rPr>
            </w:pPr>
            <w:r>
              <w:t>Egzamin pisemny/testowy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9B3A78D" w14:textId="77777777" w:rsidR="00C44EC0" w:rsidRPr="006F225C" w:rsidRDefault="00C44EC0" w:rsidP="00C44EC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C44EC0" w:rsidRPr="00442D3F" w14:paraId="748EEF0F" w14:textId="77777777" w:rsidTr="0044764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7A42C49" w14:textId="348EFC7F" w:rsidR="00C44EC0" w:rsidRDefault="00C44EC0" w:rsidP="00C44EC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043A83D" w14:textId="081B5167" w:rsidR="00C44EC0" w:rsidRPr="00983D1D" w:rsidRDefault="00C44EC0" w:rsidP="00C44EC0">
            <w:pPr>
              <w:spacing w:after="0" w:line="240" w:lineRule="auto"/>
            </w:pPr>
            <w:r>
              <w:t>Obserwacja</w:t>
            </w:r>
            <w:r w:rsidR="00A44362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E99FD14" w14:textId="77777777" w:rsidR="00C44EC0" w:rsidRPr="006F225C" w:rsidRDefault="00C44EC0" w:rsidP="00C44EC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0E02618D" w14:textId="378B93E3" w:rsidR="00AB5A49" w:rsidRDefault="005F7C1E" w:rsidP="00EF79F6">
      <w:pPr>
        <w:spacing w:after="0"/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AB5A49">
        <w:t xml:space="preserve">    uzyskana ocena oznacza, że:</w:t>
      </w:r>
    </w:p>
    <w:p w14:paraId="0C65233C" w14:textId="77777777" w:rsidR="00AB5A49" w:rsidRPr="000219E6" w:rsidRDefault="00AB5A49" w:rsidP="00EF79F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1F057370" w14:textId="77777777" w:rsidR="00AB5A49" w:rsidRPr="000219E6" w:rsidRDefault="00AB5A49" w:rsidP="00AB5A49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2F2A63D5" w14:textId="77777777" w:rsidR="00AB5A49" w:rsidRPr="000219E6" w:rsidRDefault="00AB5A49" w:rsidP="00AB5A49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0844BB8C" w14:textId="77777777" w:rsidR="00AB5A49" w:rsidRPr="000219E6" w:rsidRDefault="00AB5A49" w:rsidP="00AB5A49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4FDBA32E" w14:textId="77777777" w:rsidR="00AB5A49" w:rsidRPr="000219E6" w:rsidRDefault="00AB5A49" w:rsidP="00AB5A49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380FF3D4" w14:textId="00C7C2AC" w:rsidR="00AB5A49" w:rsidRPr="000219E6" w:rsidRDefault="00AB5A49" w:rsidP="00AB5A49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  <w:bookmarkEnd w:id="0"/>
    </w:p>
    <w:sectPr w:rsidR="00AB5A49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45511"/>
    <w:multiLevelType w:val="hybridMultilevel"/>
    <w:tmpl w:val="640E01B0"/>
    <w:lvl w:ilvl="0" w:tplc="0415000F">
      <w:start w:val="1"/>
      <w:numFmt w:val="decimal"/>
      <w:lvlText w:val="%1."/>
      <w:lvlJc w:val="left"/>
      <w:pPr>
        <w:ind w:left="1511" w:hanging="360"/>
      </w:pPr>
    </w:lvl>
    <w:lvl w:ilvl="1" w:tplc="04150019" w:tentative="1">
      <w:start w:val="1"/>
      <w:numFmt w:val="lowerLetter"/>
      <w:lvlText w:val="%2."/>
      <w:lvlJc w:val="left"/>
      <w:pPr>
        <w:ind w:left="2231" w:hanging="360"/>
      </w:pPr>
    </w:lvl>
    <w:lvl w:ilvl="2" w:tplc="0415001B" w:tentative="1">
      <w:start w:val="1"/>
      <w:numFmt w:val="lowerRoman"/>
      <w:lvlText w:val="%3."/>
      <w:lvlJc w:val="right"/>
      <w:pPr>
        <w:ind w:left="2951" w:hanging="180"/>
      </w:pPr>
    </w:lvl>
    <w:lvl w:ilvl="3" w:tplc="0415000F" w:tentative="1">
      <w:start w:val="1"/>
      <w:numFmt w:val="decimal"/>
      <w:lvlText w:val="%4."/>
      <w:lvlJc w:val="left"/>
      <w:pPr>
        <w:ind w:left="3671" w:hanging="360"/>
      </w:pPr>
    </w:lvl>
    <w:lvl w:ilvl="4" w:tplc="04150019" w:tentative="1">
      <w:start w:val="1"/>
      <w:numFmt w:val="lowerLetter"/>
      <w:lvlText w:val="%5."/>
      <w:lvlJc w:val="left"/>
      <w:pPr>
        <w:ind w:left="4391" w:hanging="360"/>
      </w:pPr>
    </w:lvl>
    <w:lvl w:ilvl="5" w:tplc="0415001B" w:tentative="1">
      <w:start w:val="1"/>
      <w:numFmt w:val="lowerRoman"/>
      <w:lvlText w:val="%6."/>
      <w:lvlJc w:val="right"/>
      <w:pPr>
        <w:ind w:left="5111" w:hanging="180"/>
      </w:pPr>
    </w:lvl>
    <w:lvl w:ilvl="6" w:tplc="0415000F" w:tentative="1">
      <w:start w:val="1"/>
      <w:numFmt w:val="decimal"/>
      <w:lvlText w:val="%7."/>
      <w:lvlJc w:val="left"/>
      <w:pPr>
        <w:ind w:left="5831" w:hanging="360"/>
      </w:pPr>
    </w:lvl>
    <w:lvl w:ilvl="7" w:tplc="04150019" w:tentative="1">
      <w:start w:val="1"/>
      <w:numFmt w:val="lowerLetter"/>
      <w:lvlText w:val="%8."/>
      <w:lvlJc w:val="left"/>
      <w:pPr>
        <w:ind w:left="6551" w:hanging="360"/>
      </w:pPr>
    </w:lvl>
    <w:lvl w:ilvl="8" w:tplc="0415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1">
    <w:nsid w:val="67EC0F7A"/>
    <w:multiLevelType w:val="hybridMultilevel"/>
    <w:tmpl w:val="C7A8F820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49"/>
    <w:rsid w:val="002E6605"/>
    <w:rsid w:val="004C39A5"/>
    <w:rsid w:val="005961AE"/>
    <w:rsid w:val="005C562B"/>
    <w:rsid w:val="005F7C1E"/>
    <w:rsid w:val="00641A93"/>
    <w:rsid w:val="007A671F"/>
    <w:rsid w:val="007E7C6A"/>
    <w:rsid w:val="009C1182"/>
    <w:rsid w:val="00A44362"/>
    <w:rsid w:val="00AB5A49"/>
    <w:rsid w:val="00AC6CCB"/>
    <w:rsid w:val="00BC1EBC"/>
    <w:rsid w:val="00BD4B9F"/>
    <w:rsid w:val="00C44EC0"/>
    <w:rsid w:val="00C64C8E"/>
    <w:rsid w:val="00CB56E4"/>
    <w:rsid w:val="00E478D6"/>
    <w:rsid w:val="00EF79F6"/>
    <w:rsid w:val="00F1301A"/>
    <w:rsid w:val="00FE2F52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61E4"/>
  <w15:chartTrackingRefBased/>
  <w15:docId w15:val="{BDA0BB60-61CA-4DF2-95BB-FAF239D42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5A49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B5A49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AB5A49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AB5A49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B5A49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2020-05-31T10:04:00Z</dcterms:created>
  <dcterms:modified xsi:type="dcterms:W3CDTF">2020-05-31T16:01:00Z</dcterms:modified>
</cp:coreProperties>
</file>